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44" w:rsidRPr="00D325D6" w:rsidRDefault="00283E44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325D6">
        <w:rPr>
          <w:rFonts w:ascii="Arial" w:hAnsi="Arial" w:cs="Arial"/>
          <w:bCs/>
          <w:spacing w:val="-3"/>
          <w:sz w:val="22"/>
          <w:szCs w:val="22"/>
        </w:rPr>
        <w:t xml:space="preserve">The Queensland Government is working to progress </w:t>
      </w:r>
      <w:r w:rsidR="00016AE2" w:rsidRPr="00D325D6">
        <w:rPr>
          <w:rFonts w:ascii="Arial" w:hAnsi="Arial" w:cs="Arial"/>
          <w:bCs/>
          <w:spacing w:val="-3"/>
          <w:sz w:val="22"/>
          <w:szCs w:val="22"/>
        </w:rPr>
        <w:t xml:space="preserve">implementation of the Great Barrier Reef Water Science Taskforce </w:t>
      </w:r>
      <w:r w:rsidR="00D325D6" w:rsidRPr="00D325D6">
        <w:rPr>
          <w:rFonts w:ascii="Arial" w:hAnsi="Arial" w:cs="Arial"/>
          <w:bCs/>
          <w:spacing w:val="-3"/>
          <w:sz w:val="22"/>
          <w:szCs w:val="22"/>
        </w:rPr>
        <w:t xml:space="preserve">(the Taskforce) </w:t>
      </w:r>
      <w:r w:rsidR="00016AE2" w:rsidRPr="00D325D6">
        <w:rPr>
          <w:rFonts w:ascii="Arial" w:hAnsi="Arial" w:cs="Arial"/>
          <w:bCs/>
          <w:spacing w:val="-3"/>
          <w:sz w:val="22"/>
          <w:szCs w:val="22"/>
        </w:rPr>
        <w:t xml:space="preserve">recommendations to improve </w:t>
      </w:r>
      <w:r w:rsidR="00D30F89" w:rsidRPr="00D325D6">
        <w:rPr>
          <w:rFonts w:ascii="Arial" w:hAnsi="Arial" w:cs="Arial"/>
          <w:bCs/>
          <w:spacing w:val="-3"/>
          <w:sz w:val="22"/>
          <w:szCs w:val="22"/>
        </w:rPr>
        <w:t>catchment water quality, which affects the health of the Great Barrier Reef</w:t>
      </w:r>
      <w:r w:rsidRPr="00D325D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D5AE9" w:rsidRPr="00D325D6" w:rsidRDefault="006D5AE9" w:rsidP="006D5AE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25D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325D6" w:rsidRPr="00D325D6">
        <w:rPr>
          <w:rFonts w:ascii="Arial" w:hAnsi="Arial" w:cs="Arial"/>
          <w:bCs/>
          <w:spacing w:val="-3"/>
          <w:sz w:val="22"/>
          <w:szCs w:val="22"/>
        </w:rPr>
        <w:t>Queensland G</w:t>
      </w:r>
      <w:r w:rsidRPr="00D325D6">
        <w:rPr>
          <w:rFonts w:ascii="Arial" w:hAnsi="Arial" w:cs="Arial"/>
          <w:bCs/>
          <w:spacing w:val="-3"/>
          <w:sz w:val="22"/>
          <w:szCs w:val="22"/>
        </w:rPr>
        <w:t xml:space="preserve">overnment accepted all of the </w:t>
      </w:r>
      <w:r w:rsidR="00D325D6" w:rsidRPr="00D325D6">
        <w:rPr>
          <w:rFonts w:ascii="Arial" w:hAnsi="Arial" w:cs="Arial"/>
          <w:bCs/>
          <w:spacing w:val="-3"/>
          <w:sz w:val="22"/>
          <w:szCs w:val="22"/>
        </w:rPr>
        <w:t xml:space="preserve">Taskforce’s </w:t>
      </w:r>
      <w:r w:rsidRPr="00D325D6">
        <w:rPr>
          <w:rFonts w:ascii="Arial" w:hAnsi="Arial" w:cs="Arial"/>
          <w:bCs/>
          <w:spacing w:val="-3"/>
          <w:sz w:val="22"/>
          <w:szCs w:val="22"/>
        </w:rPr>
        <w:t>recommendations in principle in August</w:t>
      </w:r>
      <w:r w:rsidR="00D325D6">
        <w:rPr>
          <w:rFonts w:ascii="Arial" w:hAnsi="Arial" w:cs="Arial"/>
          <w:bCs/>
          <w:spacing w:val="-3"/>
          <w:sz w:val="22"/>
          <w:szCs w:val="22"/>
        </w:rPr>
        <w:t xml:space="preserve"> 2016</w:t>
      </w:r>
      <w:r w:rsidRPr="00D325D6">
        <w:rPr>
          <w:rFonts w:ascii="Arial" w:hAnsi="Arial" w:cs="Arial"/>
          <w:bCs/>
          <w:spacing w:val="-3"/>
          <w:sz w:val="22"/>
          <w:szCs w:val="22"/>
        </w:rPr>
        <w:t>. This included ‘to implement staged regulations to reduce water pollution throughout the Reef regions’</w:t>
      </w:r>
      <w:r w:rsidR="00D4680F" w:rsidRPr="00D325D6">
        <w:rPr>
          <w:rFonts w:ascii="Arial" w:hAnsi="Arial" w:cs="Arial"/>
          <w:bCs/>
          <w:spacing w:val="-3"/>
          <w:sz w:val="22"/>
          <w:szCs w:val="22"/>
        </w:rPr>
        <w:t xml:space="preserve"> as part of a mix of tools and approaches</w:t>
      </w:r>
      <w:r w:rsidRPr="00D325D6">
        <w:rPr>
          <w:rFonts w:ascii="Arial" w:hAnsi="Arial" w:cs="Arial"/>
          <w:bCs/>
          <w:spacing w:val="-3"/>
          <w:sz w:val="22"/>
          <w:szCs w:val="22"/>
        </w:rPr>
        <w:t>, noting that further consultation was needed</w:t>
      </w:r>
      <w:r w:rsidR="00D4680F" w:rsidRPr="00D325D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C3AF4" w:rsidRPr="00D325D6" w:rsidRDefault="00D6589B" w:rsidP="00DC3AF4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325D6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D325D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83E44" w:rsidRPr="00D325D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C3AF4" w:rsidRPr="00D325D6">
        <w:rPr>
          <w:rFonts w:ascii="Arial" w:hAnsi="Arial" w:cs="Arial"/>
          <w:bCs/>
          <w:spacing w:val="-3"/>
          <w:sz w:val="22"/>
          <w:szCs w:val="22"/>
        </w:rPr>
        <w:t>proposed regulatory options to accelerate the improvement of water quality from Reef catchments, including:</w:t>
      </w:r>
    </w:p>
    <w:p w:rsidR="00DC3AF4" w:rsidRPr="00D325D6" w:rsidRDefault="00DC3AF4" w:rsidP="00351500">
      <w:pPr>
        <w:pStyle w:val="ListParagraph"/>
        <w:keepLines/>
        <w:numPr>
          <w:ilvl w:val="1"/>
          <w:numId w:val="3"/>
        </w:numPr>
        <w:spacing w:before="120"/>
        <w:ind w:left="714" w:hanging="288"/>
        <w:jc w:val="both"/>
        <w:rPr>
          <w:rFonts w:ascii="Arial" w:hAnsi="Arial" w:cs="Arial"/>
        </w:rPr>
      </w:pPr>
      <w:r w:rsidRPr="00D325D6">
        <w:rPr>
          <w:rFonts w:ascii="Arial" w:hAnsi="Arial" w:cs="Arial"/>
        </w:rPr>
        <w:t>Setting</w:t>
      </w:r>
      <w:r w:rsidRPr="00D325D6">
        <w:rPr>
          <w:rFonts w:ascii="Arial" w:hAnsi="Arial" w:cs="Arial"/>
          <w:bCs/>
          <w:spacing w:val="-3"/>
        </w:rPr>
        <w:t xml:space="preserve"> catchment pollution load limits for nutrient and sediment pollution for the</w:t>
      </w:r>
      <w:r w:rsidRPr="00D325D6">
        <w:rPr>
          <w:rFonts w:ascii="Arial" w:hAnsi="Arial" w:cs="Arial"/>
        </w:rPr>
        <w:t xml:space="preserve"> 35 Reef catchments and linking the load limits to both administrative and legislative decision making frameworks to trigger additional mitigation requirements for high risk activities.  </w:t>
      </w:r>
    </w:p>
    <w:p w:rsidR="00DC3AF4" w:rsidRPr="00D325D6" w:rsidRDefault="00DC3AF4" w:rsidP="00351500">
      <w:pPr>
        <w:pStyle w:val="ListParagraph"/>
        <w:keepLines/>
        <w:numPr>
          <w:ilvl w:val="1"/>
          <w:numId w:val="3"/>
        </w:numPr>
        <w:spacing w:before="120"/>
        <w:ind w:left="714" w:hanging="288"/>
        <w:jc w:val="both"/>
        <w:rPr>
          <w:rFonts w:ascii="Arial" w:hAnsi="Arial" w:cs="Arial"/>
        </w:rPr>
      </w:pPr>
      <w:r w:rsidRPr="00D325D6">
        <w:rPr>
          <w:rFonts w:ascii="Arial" w:hAnsi="Arial" w:cs="Arial"/>
        </w:rPr>
        <w:t xml:space="preserve">Managing additional and cumulative water quality impacts from intensification and expansion of agricultural, urban and industrial industries through the introduction of water quality offsets.  </w:t>
      </w:r>
    </w:p>
    <w:p w:rsidR="00DC3AF4" w:rsidRPr="00D325D6" w:rsidRDefault="00DC3AF4" w:rsidP="00351500">
      <w:pPr>
        <w:pStyle w:val="ListParagraph"/>
        <w:keepLines/>
        <w:numPr>
          <w:ilvl w:val="1"/>
          <w:numId w:val="3"/>
        </w:numPr>
        <w:spacing w:before="120"/>
        <w:ind w:left="714" w:hanging="288"/>
        <w:jc w:val="both"/>
        <w:rPr>
          <w:rFonts w:ascii="Arial" w:hAnsi="Arial" w:cs="Arial"/>
        </w:rPr>
      </w:pPr>
      <w:r w:rsidRPr="00D325D6">
        <w:rPr>
          <w:rFonts w:ascii="Arial" w:hAnsi="Arial" w:cs="Arial"/>
        </w:rPr>
        <w:t xml:space="preserve">Establishing minimum standards across all agricultural industries to address sediment and nutrient pollution, including mandatory collection of data.  </w:t>
      </w:r>
    </w:p>
    <w:p w:rsidR="00DC3AF4" w:rsidRPr="00D325D6" w:rsidRDefault="00DC3AF4" w:rsidP="00351500">
      <w:pPr>
        <w:pStyle w:val="ListParagraph"/>
        <w:keepLines/>
        <w:numPr>
          <w:ilvl w:val="1"/>
          <w:numId w:val="3"/>
        </w:numPr>
        <w:spacing w:before="120"/>
        <w:ind w:left="714" w:hanging="288"/>
        <w:jc w:val="both"/>
        <w:rPr>
          <w:rFonts w:ascii="Arial" w:hAnsi="Arial" w:cs="Arial"/>
        </w:rPr>
      </w:pPr>
      <w:r w:rsidRPr="00D325D6">
        <w:rPr>
          <w:rFonts w:ascii="Arial" w:hAnsi="Arial" w:cs="Arial"/>
        </w:rPr>
        <w:t xml:space="preserve">Improving existing minimum regulated standards and compliance capacity for urban, stormwater and point sources over time.  </w:t>
      </w:r>
    </w:p>
    <w:p w:rsidR="00D6589B" w:rsidRPr="00D325D6" w:rsidRDefault="00D6589B" w:rsidP="00351500">
      <w:pPr>
        <w:numPr>
          <w:ilvl w:val="0"/>
          <w:numId w:val="1"/>
        </w:numPr>
        <w:spacing w:befor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325D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351500" w:rsidRDefault="006D670E" w:rsidP="0035150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 w:rsidRPr="00D325D6">
        <w:rPr>
          <w:rFonts w:ascii="Arial" w:hAnsi="Arial" w:cs="Arial"/>
          <w:sz w:val="22"/>
          <w:szCs w:val="22"/>
        </w:rPr>
        <w:t>.</w:t>
      </w:r>
    </w:p>
    <w:sectPr w:rsidR="00D6589B" w:rsidRPr="00351500" w:rsidSect="0088038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51" w:rsidRDefault="00353A51" w:rsidP="00D6589B">
      <w:r>
        <w:separator/>
      </w:r>
    </w:p>
  </w:endnote>
  <w:endnote w:type="continuationSeparator" w:id="0">
    <w:p w:rsidR="00353A51" w:rsidRDefault="00353A5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51" w:rsidRDefault="00353A51" w:rsidP="00D6589B">
      <w:r>
        <w:separator/>
      </w:r>
    </w:p>
  </w:footnote>
  <w:footnote w:type="continuationSeparator" w:id="0">
    <w:p w:rsidR="00353A51" w:rsidRDefault="00353A5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6" w:rsidRPr="00937A4A" w:rsidRDefault="00A8371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83716" w:rsidRPr="00937A4A" w:rsidRDefault="00A8371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83716" w:rsidRPr="00937A4A" w:rsidRDefault="00A83716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</w:t>
    </w:r>
    <w:r w:rsidR="00016AE2">
      <w:rPr>
        <w:rFonts w:ascii="Arial" w:hAnsi="Arial" w:cs="Arial"/>
        <w:b/>
        <w:color w:val="auto"/>
        <w:sz w:val="22"/>
        <w:szCs w:val="22"/>
        <w:lang w:eastAsia="en-US"/>
      </w:rPr>
      <w:t>6</w:t>
    </w:r>
  </w:p>
  <w:p w:rsidR="00A83716" w:rsidRPr="00971CF4" w:rsidRDefault="00016AE2" w:rsidP="00971CF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Reef Regulatory Package</w:t>
    </w:r>
  </w:p>
  <w:p w:rsidR="00A83716" w:rsidRPr="00971CF4" w:rsidRDefault="00A83716" w:rsidP="0035150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71CF4">
      <w:rPr>
        <w:rFonts w:ascii="Arial" w:hAnsi="Arial" w:cs="Arial"/>
        <w:b/>
        <w:sz w:val="22"/>
        <w:szCs w:val="22"/>
        <w:u w:val="single"/>
      </w:rPr>
      <w:t>Minister for Environment and Heritage Protection and Minister for National Parks and the Great Barrier Reef</w:t>
    </w:r>
  </w:p>
  <w:p w:rsidR="00A83716" w:rsidRDefault="00A83716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49FD"/>
    <w:multiLevelType w:val="hybridMultilevel"/>
    <w:tmpl w:val="026C6252"/>
    <w:lvl w:ilvl="0" w:tplc="183052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701E87EC"/>
    <w:lvl w:ilvl="0" w:tplc="CB342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16AE2"/>
    <w:rsid w:val="00043E7A"/>
    <w:rsid w:val="00080F8F"/>
    <w:rsid w:val="0010384C"/>
    <w:rsid w:val="00174117"/>
    <w:rsid w:val="001847E1"/>
    <w:rsid w:val="00195E28"/>
    <w:rsid w:val="002107C1"/>
    <w:rsid w:val="00236059"/>
    <w:rsid w:val="00265E6D"/>
    <w:rsid w:val="00283E44"/>
    <w:rsid w:val="00334B81"/>
    <w:rsid w:val="00351500"/>
    <w:rsid w:val="00353A51"/>
    <w:rsid w:val="003A3BDD"/>
    <w:rsid w:val="0040567E"/>
    <w:rsid w:val="00493E2A"/>
    <w:rsid w:val="004B022F"/>
    <w:rsid w:val="004B6E83"/>
    <w:rsid w:val="00501C66"/>
    <w:rsid w:val="00550873"/>
    <w:rsid w:val="00553F7B"/>
    <w:rsid w:val="005D01F3"/>
    <w:rsid w:val="00636E5E"/>
    <w:rsid w:val="00677840"/>
    <w:rsid w:val="006D5AE9"/>
    <w:rsid w:val="006D670E"/>
    <w:rsid w:val="006E768A"/>
    <w:rsid w:val="007265D0"/>
    <w:rsid w:val="00732E22"/>
    <w:rsid w:val="00741C20"/>
    <w:rsid w:val="007F44F4"/>
    <w:rsid w:val="0088038C"/>
    <w:rsid w:val="008C020E"/>
    <w:rsid w:val="00904077"/>
    <w:rsid w:val="00937A4A"/>
    <w:rsid w:val="00971CF4"/>
    <w:rsid w:val="009D6D23"/>
    <w:rsid w:val="00A74E98"/>
    <w:rsid w:val="00A83716"/>
    <w:rsid w:val="00AA4DE7"/>
    <w:rsid w:val="00B0710B"/>
    <w:rsid w:val="00C75E67"/>
    <w:rsid w:val="00CB1501"/>
    <w:rsid w:val="00CD7A50"/>
    <w:rsid w:val="00CF0D8A"/>
    <w:rsid w:val="00D30F89"/>
    <w:rsid w:val="00D325D6"/>
    <w:rsid w:val="00D4680F"/>
    <w:rsid w:val="00D6589B"/>
    <w:rsid w:val="00DC3AF4"/>
    <w:rsid w:val="00DF4531"/>
    <w:rsid w:val="00E81E24"/>
    <w:rsid w:val="00EF2AEA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DM Gen Text,List Paragraph1,NFP GP Bulleted List,Recommendation,List Paragraph11"/>
    <w:basedOn w:val="Normal"/>
    <w:link w:val="ListParagraphChar"/>
    <w:uiPriority w:val="34"/>
    <w:qFormat/>
    <w:rsid w:val="00DC3AF4"/>
    <w:pPr>
      <w:ind w:left="720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DDM Gen Text Char,List Paragraph1 Char,NFP GP Bulleted List Char,Recommendation Char,List Paragraph11 Char"/>
    <w:link w:val="ListParagraph"/>
    <w:uiPriority w:val="34"/>
    <w:locked/>
    <w:rsid w:val="00DC3AF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1232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Base>https://www.cabinet.qld.gov.au/documents/2016/Dec/ReefReg/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2016-11-21T06:23:00Z</cp:lastPrinted>
  <dcterms:created xsi:type="dcterms:W3CDTF">2017-10-25T01:47:00Z</dcterms:created>
  <dcterms:modified xsi:type="dcterms:W3CDTF">2018-03-06T01:34:00Z</dcterms:modified>
  <cp:category>Water,Environmental_Protection,Regulatory_Reform</cp:category>
</cp:coreProperties>
</file>